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EB81" w14:textId="77777777" w:rsidR="003707A7" w:rsidRDefault="003707A7" w:rsidP="003707A7">
      <w:pPr>
        <w:numPr>
          <w:ilvl w:val="0"/>
          <w:numId w:val="1"/>
        </w:numPr>
        <w:tabs>
          <w:tab w:val="left" w:pos="561"/>
        </w:tabs>
        <w:kinsoku w:val="0"/>
        <w:overflowPunct w:val="0"/>
        <w:spacing w:before="124"/>
        <w:outlineLvl w:val="1"/>
        <w:rPr>
          <w:rFonts w:eastAsia="宋体"/>
          <w:b/>
          <w:bCs/>
          <w:color w:val="006FC0"/>
          <w:sz w:val="32"/>
          <w:szCs w:val="32"/>
        </w:rPr>
      </w:pPr>
      <w:r>
        <w:rPr>
          <w:rFonts w:eastAsia="宋体" w:hint="eastAsia"/>
          <w:b/>
          <w:bCs/>
          <w:color w:val="006FC0"/>
          <w:sz w:val="32"/>
          <w:szCs w:val="32"/>
        </w:rPr>
        <w:t>附录</w:t>
      </w:r>
    </w:p>
    <w:p w14:paraId="620F57C1" w14:textId="77777777" w:rsidR="003707A7" w:rsidRDefault="003707A7" w:rsidP="003707A7">
      <w:pPr>
        <w:tabs>
          <w:tab w:val="left" w:pos="561"/>
        </w:tabs>
        <w:kinsoku w:val="0"/>
        <w:overflowPunct w:val="0"/>
        <w:spacing w:before="124"/>
        <w:ind w:left="142"/>
        <w:jc w:val="center"/>
        <w:rPr>
          <w:rFonts w:eastAsia="宋体"/>
          <w:b/>
          <w:bCs/>
          <w:sz w:val="28"/>
          <w:szCs w:val="28"/>
        </w:rPr>
      </w:pPr>
      <w:r>
        <w:rPr>
          <w:rFonts w:eastAsia="宋体" w:hint="eastAsia"/>
          <w:b/>
          <w:bCs/>
          <w:sz w:val="28"/>
          <w:szCs w:val="28"/>
        </w:rPr>
        <w:t>提交摘要模板</w:t>
      </w:r>
    </w:p>
    <w:p w14:paraId="01A6612E" w14:textId="77777777" w:rsidR="003707A7" w:rsidRDefault="003707A7" w:rsidP="003707A7">
      <w:pPr>
        <w:kinsoku w:val="0"/>
        <w:overflowPunct w:val="0"/>
        <w:spacing w:before="207"/>
        <w:jc w:val="center"/>
      </w:pPr>
      <w:r>
        <w:rPr>
          <w:b/>
          <w:bCs/>
          <w:spacing w:val="-4"/>
        </w:rPr>
        <w:t xml:space="preserve">Template </w:t>
      </w:r>
      <w:r>
        <w:rPr>
          <w:b/>
          <w:bCs/>
        </w:rPr>
        <w:t>for the</w:t>
      </w:r>
      <w:r>
        <w:rPr>
          <w:b/>
          <w:bCs/>
          <w:spacing w:val="-11"/>
        </w:rPr>
        <w:t xml:space="preserve"> </w:t>
      </w:r>
      <w:r>
        <w:rPr>
          <w:b/>
          <w:bCs/>
        </w:rPr>
        <w:t>Abstract</w:t>
      </w:r>
    </w:p>
    <w:p w14:paraId="66EAE1EC" w14:textId="77777777" w:rsidR="003707A7" w:rsidRDefault="003707A7" w:rsidP="003707A7">
      <w:pPr>
        <w:kinsoku w:val="0"/>
        <w:overflowPunct w:val="0"/>
        <w:spacing w:before="2"/>
        <w:ind w:left="140"/>
        <w:jc w:val="both"/>
      </w:pPr>
    </w:p>
    <w:p w14:paraId="5BEA0E20" w14:textId="77777777" w:rsidR="003707A7" w:rsidRDefault="003707A7" w:rsidP="003707A7">
      <w:pPr>
        <w:kinsoku w:val="0"/>
        <w:overflowPunct w:val="0"/>
        <w:spacing w:before="164" w:line="463" w:lineRule="auto"/>
        <w:ind w:left="3"/>
        <w:jc w:val="center"/>
        <w:rPr>
          <w:rFonts w:ascii="等线" w:hAnsi="等线"/>
          <w:sz w:val="21"/>
          <w:szCs w:val="22"/>
        </w:rPr>
      </w:pPr>
      <w:r>
        <w:rPr>
          <w:b/>
          <w:bCs/>
          <w:sz w:val="28"/>
          <w:szCs w:val="28"/>
        </w:rPr>
        <w:t>Uptake, accumulation and metabolism of PFASs in plants and health perspectives: A critical review</w:t>
      </w:r>
    </w:p>
    <w:p w14:paraId="3D2CBC70" w14:textId="77777777" w:rsidR="003707A7" w:rsidRDefault="003707A7" w:rsidP="003707A7">
      <w:pPr>
        <w:tabs>
          <w:tab w:val="left" w:pos="2688"/>
        </w:tabs>
        <w:kinsoku w:val="0"/>
        <w:overflowPunct w:val="0"/>
        <w:spacing w:line="269" w:lineRule="exact"/>
        <w:ind w:left="2"/>
        <w:jc w:val="center"/>
        <w:rPr>
          <w:rFonts w:ascii="等线" w:hAnsi="等线" w:hint="eastAsia"/>
          <w:sz w:val="21"/>
          <w:szCs w:val="22"/>
        </w:rPr>
      </w:pPr>
      <w:proofErr w:type="spellStart"/>
      <w:r>
        <w:t>Xingchun</w:t>
      </w:r>
      <w:proofErr w:type="spellEnd"/>
      <w:r>
        <w:t xml:space="preserve"> </w:t>
      </w:r>
      <w:proofErr w:type="spellStart"/>
      <w:proofErr w:type="gramStart"/>
      <w:r>
        <w:t>Jiao</w:t>
      </w:r>
      <w:r>
        <w:rPr>
          <w:vertAlign w:val="superscript"/>
        </w:rPr>
        <w:t>a,b</w:t>
      </w:r>
      <w:proofErr w:type="spellEnd"/>
      <w:proofErr w:type="gramEnd"/>
      <w:r>
        <w:t xml:space="preserve">, </w:t>
      </w:r>
      <w:proofErr w:type="spellStart"/>
      <w:r>
        <w:t>Qingyang</w:t>
      </w:r>
      <w:proofErr w:type="spellEnd"/>
      <w:r>
        <w:t xml:space="preserve"> </w:t>
      </w:r>
      <w:proofErr w:type="spellStart"/>
      <w:r>
        <w:t>Shi</w:t>
      </w:r>
      <w:r>
        <w:rPr>
          <w:vertAlign w:val="superscript"/>
        </w:rPr>
        <w:t>b</w:t>
      </w:r>
      <w:proofErr w:type="spellEnd"/>
      <w:r>
        <w:t xml:space="preserve">, … and Jay </w:t>
      </w:r>
      <w:proofErr w:type="spellStart"/>
      <w:r>
        <w:t>Gan</w:t>
      </w:r>
      <w:r>
        <w:rPr>
          <w:vertAlign w:val="superscript"/>
        </w:rPr>
        <w:t>b</w:t>
      </w:r>
      <w:proofErr w:type="spellEnd"/>
      <w:r>
        <w:rPr>
          <w:position w:val="7"/>
          <w:sz w:val="13"/>
          <w:szCs w:val="13"/>
        </w:rPr>
        <w:t>*</w:t>
      </w:r>
    </w:p>
    <w:p w14:paraId="7845F438" w14:textId="77777777" w:rsidR="003707A7" w:rsidRDefault="003707A7" w:rsidP="003707A7">
      <w:pPr>
        <w:kinsoku w:val="0"/>
        <w:overflowPunct w:val="0"/>
        <w:spacing w:before="150" w:line="292" w:lineRule="auto"/>
        <w:ind w:left="4"/>
        <w:jc w:val="center"/>
        <w:rPr>
          <w:rFonts w:hint="eastAsia"/>
          <w:i/>
          <w:iCs/>
        </w:rPr>
      </w:pPr>
      <w:proofErr w:type="spellStart"/>
      <w:r>
        <w:rPr>
          <w:i/>
          <w:iCs/>
          <w:vertAlign w:val="superscript"/>
        </w:rPr>
        <w:t>a</w:t>
      </w:r>
      <w:r>
        <w:rPr>
          <w:i/>
          <w:iCs/>
        </w:rPr>
        <w:t>Key</w:t>
      </w:r>
      <w:proofErr w:type="spellEnd"/>
      <w:r>
        <w:rPr>
          <w:i/>
          <w:iCs/>
        </w:rPr>
        <w:t xml:space="preserve"> Laboratory of Ministry of Natural Resources for Eco-geochemistry, National Research Center for </w:t>
      </w:r>
      <w:proofErr w:type="spellStart"/>
      <w:r>
        <w:rPr>
          <w:i/>
          <w:iCs/>
        </w:rPr>
        <w:t>Geoanalysis</w:t>
      </w:r>
      <w:proofErr w:type="spellEnd"/>
      <w:r>
        <w:rPr>
          <w:i/>
          <w:iCs/>
        </w:rPr>
        <w:t xml:space="preserve">, Beijing, China; </w:t>
      </w:r>
    </w:p>
    <w:p w14:paraId="2EB6F8E3" w14:textId="77777777" w:rsidR="003707A7" w:rsidRDefault="003707A7" w:rsidP="003707A7">
      <w:pPr>
        <w:kinsoku w:val="0"/>
        <w:overflowPunct w:val="0"/>
        <w:spacing w:before="150" w:line="292" w:lineRule="auto"/>
        <w:ind w:left="4"/>
        <w:jc w:val="center"/>
        <w:rPr>
          <w:rFonts w:ascii="等线" w:hAnsi="等线"/>
          <w:sz w:val="21"/>
          <w:szCs w:val="22"/>
        </w:rPr>
      </w:pPr>
      <w:proofErr w:type="spellStart"/>
      <w:r>
        <w:rPr>
          <w:i/>
          <w:iCs/>
          <w:vertAlign w:val="superscript"/>
        </w:rPr>
        <w:t>b</w:t>
      </w:r>
      <w:r>
        <w:rPr>
          <w:i/>
          <w:iCs/>
        </w:rPr>
        <w:t>Department</w:t>
      </w:r>
      <w:proofErr w:type="spellEnd"/>
      <w:r>
        <w:rPr>
          <w:i/>
          <w:iCs/>
        </w:rPr>
        <w:t xml:space="preserve"> of Environmental Science, University of California, Riverside, CA, USA</w:t>
      </w:r>
    </w:p>
    <w:p w14:paraId="3C76EFB6" w14:textId="77777777" w:rsidR="003707A7" w:rsidRDefault="003707A7" w:rsidP="003707A7">
      <w:pPr>
        <w:kinsoku w:val="0"/>
        <w:overflowPunct w:val="0"/>
        <w:spacing w:before="124"/>
        <w:ind w:left="140"/>
        <w:jc w:val="both"/>
        <w:rPr>
          <w:rFonts w:hint="eastAsia"/>
          <w:b/>
          <w:bCs/>
        </w:rPr>
      </w:pPr>
      <w:r>
        <w:rPr>
          <w:b/>
          <w:bCs/>
        </w:rPr>
        <w:t>Abstract</w:t>
      </w:r>
    </w:p>
    <w:p w14:paraId="39D6EB64" w14:textId="77777777" w:rsidR="003707A7" w:rsidRDefault="003707A7" w:rsidP="003707A7">
      <w:pPr>
        <w:kinsoku w:val="0"/>
        <w:overflowPunct w:val="0"/>
        <w:spacing w:before="183" w:line="295" w:lineRule="auto"/>
        <w:ind w:left="140" w:right="136"/>
        <w:jc w:val="both"/>
      </w:pPr>
      <w:r>
        <w:t>Per- and polyfluoroalkyl substances (PFASs) are man-made persistent organic compounds of significant health and environmental concern because of their resistance to degradation, tendency for global transport, and ability to bioaccumulate. The widespread use and stability of PFASs provide many opportunities for human exposure to these contaminants. In recent years, our understanding of PFASs as contaminants in vegetation has increased considerably. PFASs are taken up, transformed and accumulated in various compartments of plants, and the rate of these processes depends on environmental conditions, compound-specific characteristics, plant species, and other competing factors. This review summarizes the recent findings on the uptake, accumulation, distribution and metabolism of PFASs in higher plants, with a specific focus on plant metabolism pathways of representative polyfluoroalkyl compounds……</w:t>
      </w:r>
    </w:p>
    <w:p w14:paraId="05111FBE" w14:textId="77777777" w:rsidR="003707A7" w:rsidRDefault="003707A7" w:rsidP="003707A7">
      <w:pPr>
        <w:kinsoku w:val="0"/>
        <w:overflowPunct w:val="0"/>
        <w:spacing w:before="202" w:line="283" w:lineRule="auto"/>
        <w:ind w:left="140" w:right="136"/>
        <w:jc w:val="both"/>
        <w:rPr>
          <w:sz w:val="16"/>
          <w:szCs w:val="16"/>
        </w:rPr>
      </w:pPr>
      <w:r>
        <w:rPr>
          <w:b/>
          <w:bCs/>
        </w:rPr>
        <w:t xml:space="preserve">Keywords: </w:t>
      </w:r>
      <w:r>
        <w:t>PFAS; plant uptake; plant metabolism</w:t>
      </w:r>
    </w:p>
    <w:p w14:paraId="7CFB6947" w14:textId="77777777" w:rsidR="003707A7" w:rsidRDefault="003707A7" w:rsidP="003707A7">
      <w:pPr>
        <w:kinsoku w:val="0"/>
        <w:overflowPunct w:val="0"/>
        <w:spacing w:before="3"/>
        <w:rPr>
          <w:sz w:val="11"/>
          <w:szCs w:val="11"/>
        </w:rPr>
      </w:pPr>
    </w:p>
    <w:p w14:paraId="5402BDE8" w14:textId="77777777" w:rsidR="003707A7" w:rsidRDefault="003707A7" w:rsidP="003707A7">
      <w:pPr>
        <w:kinsoku w:val="0"/>
        <w:overflowPunct w:val="0"/>
        <w:spacing w:line="20" w:lineRule="exact"/>
        <w:ind w:left="133"/>
        <w:rPr>
          <w:sz w:val="2"/>
          <w:szCs w:val="2"/>
        </w:rPr>
      </w:pPr>
      <w:r>
        <w:rPr>
          <w:noProof/>
        </w:rPr>
        <mc:AlternateContent>
          <mc:Choice Requires="wpg">
            <w:drawing>
              <wp:inline distT="0" distB="0" distL="0" distR="0" wp14:anchorId="4B976C76" wp14:editId="0B28CD7A">
                <wp:extent cx="1838325" cy="12700"/>
                <wp:effectExtent l="9525" t="9525"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2700"/>
                          <a:chOff x="0" y="0"/>
                          <a:chExt cx="2895" cy="20"/>
                        </a:xfrm>
                      </wpg:grpSpPr>
                      <wps:wsp>
                        <wps:cNvPr id="2" name="Freeform 6"/>
                        <wps:cNvSpPr>
                          <a:spLocks/>
                        </wps:cNvSpPr>
                        <wps:spPr bwMode="auto">
                          <a:xfrm>
                            <a:off x="7" y="7"/>
                            <a:ext cx="2881" cy="20"/>
                          </a:xfrm>
                          <a:custGeom>
                            <a:avLst/>
                            <a:gdLst>
                              <a:gd name="T0" fmla="*/ 0 w 2881"/>
                              <a:gd name="T1" fmla="*/ 0 h 20"/>
                              <a:gd name="T2" fmla="*/ 2880 w 2881"/>
                              <a:gd name="T3" fmla="*/ 0 h 20"/>
                              <a:gd name="T4" fmla="*/ 0 60000 65536"/>
                              <a:gd name="T5" fmla="*/ 0 60000 65536"/>
                            </a:gdLst>
                            <a:ahLst/>
                            <a:cxnLst>
                              <a:cxn ang="T4">
                                <a:pos x="T0" y="T1"/>
                              </a:cxn>
                              <a:cxn ang="T5">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E9BE59" id="Group 5" o:spid="_x0000_s1026" style="width:144.75pt;height:1pt;mso-position-horizontal-relative:char;mso-position-vertical-relative:line" coordsize="2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">
                <v:shape id="Freeform 6" o:spid="_x0000_s1027" style="position:absolute;left:7;top:7;width:2881;height:20;visibility:visible;mso-wrap-style:square;v-text-anchor:top" coordsize="2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" path="m,l2880,e" filled="f" strokeweight=".25397mm">
                  <v:path arrowok="t" o:connecttype="custom" o:connectlocs="0,0;2880,0" o:connectangles="0,0"/>
                </v:shape>
                <w10:anchorlock/>
              </v:group>
            </w:pict>
          </mc:Fallback>
        </mc:AlternateContent>
      </w:r>
    </w:p>
    <w:p w14:paraId="083C4387" w14:textId="77777777" w:rsidR="003707A7" w:rsidRDefault="003707A7" w:rsidP="003707A7">
      <w:pPr>
        <w:kinsoku w:val="0"/>
        <w:overflowPunct w:val="0"/>
        <w:spacing w:before="84"/>
        <w:ind w:left="140"/>
        <w:jc w:val="both"/>
      </w:pPr>
      <w:r>
        <w:rPr>
          <w:position w:val="7"/>
          <w:sz w:val="13"/>
          <w:szCs w:val="13"/>
        </w:rPr>
        <w:t>*</w:t>
      </w:r>
      <w:r>
        <w:rPr>
          <w:sz w:val="20"/>
          <w:szCs w:val="20"/>
        </w:rPr>
        <w:t xml:space="preserve">Corresponding author.  </w:t>
      </w:r>
      <w:r>
        <w:rPr>
          <w:spacing w:val="-4"/>
          <w:sz w:val="20"/>
          <w:szCs w:val="20"/>
        </w:rPr>
        <w:t xml:space="preserve">Tel. </w:t>
      </w:r>
      <w:r>
        <w:rPr>
          <w:sz w:val="20"/>
          <w:szCs w:val="20"/>
        </w:rPr>
        <w:t xml:space="preserve">+86 </w:t>
      </w:r>
      <w:r>
        <w:rPr>
          <w:spacing w:val="-8"/>
          <w:sz w:val="20"/>
          <w:szCs w:val="20"/>
        </w:rPr>
        <w:t xml:space="preserve">11111111111.  </w:t>
      </w:r>
      <w:r>
        <w:rPr>
          <w:sz w:val="20"/>
          <w:szCs w:val="20"/>
        </w:rPr>
        <w:t xml:space="preserve">Fax: +86 </w:t>
      </w:r>
      <w:r>
        <w:rPr>
          <w:spacing w:val="-7"/>
          <w:sz w:val="20"/>
          <w:szCs w:val="20"/>
        </w:rPr>
        <w:t xml:space="preserve">11111111111.  </w:t>
      </w:r>
      <w:r>
        <w:rPr>
          <w:sz w:val="20"/>
          <w:szCs w:val="20"/>
        </w:rPr>
        <w:t>E-mail</w:t>
      </w:r>
      <w:r>
        <w:rPr>
          <w:spacing w:val="-4"/>
          <w:sz w:val="20"/>
          <w:szCs w:val="20"/>
        </w:rPr>
        <w:t xml:space="preserve"> </w:t>
      </w:r>
      <w:r>
        <w:rPr>
          <w:sz w:val="20"/>
          <w:szCs w:val="20"/>
        </w:rPr>
        <w:t xml:space="preserve">address: </w:t>
      </w:r>
      <w:hyperlink r:id="rId7" w:history="1">
        <w:r>
          <w:rPr>
            <w:rStyle w:val="a7"/>
            <w:sz w:val="21"/>
            <w:szCs w:val="21"/>
          </w:rPr>
          <w:t>xxxx</w:t>
        </w:r>
        <w:r>
          <w:rPr>
            <w:rStyle w:val="a7"/>
            <w:sz w:val="20"/>
            <w:szCs w:val="20"/>
          </w:rPr>
          <w:t>@ucr.edu.cn</w:t>
        </w:r>
      </w:hyperlink>
    </w:p>
    <w:p w14:paraId="0AF74825" w14:textId="77777777" w:rsidR="003707A7" w:rsidRDefault="003707A7" w:rsidP="003707A7">
      <w:pPr>
        <w:kinsoku w:val="0"/>
        <w:overflowPunct w:val="0"/>
        <w:spacing w:before="2"/>
        <w:ind w:left="140"/>
        <w:jc w:val="both"/>
      </w:pPr>
    </w:p>
    <w:p w14:paraId="6F80A5FB" w14:textId="77777777" w:rsidR="006E5B73" w:rsidRPr="003707A7" w:rsidRDefault="00640810"/>
    <w:sectPr w:rsidR="006E5B73" w:rsidRPr="00370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2EAD" w14:textId="77777777" w:rsidR="00640810" w:rsidRDefault="00640810" w:rsidP="003707A7">
      <w:r>
        <w:separator/>
      </w:r>
    </w:p>
  </w:endnote>
  <w:endnote w:type="continuationSeparator" w:id="0">
    <w:p w14:paraId="53A15364" w14:textId="77777777" w:rsidR="00640810" w:rsidRDefault="00640810" w:rsidP="0037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09EE" w14:textId="77777777" w:rsidR="00640810" w:rsidRDefault="00640810" w:rsidP="003707A7">
      <w:r>
        <w:separator/>
      </w:r>
    </w:p>
  </w:footnote>
  <w:footnote w:type="continuationSeparator" w:id="0">
    <w:p w14:paraId="452CC3F8" w14:textId="77777777" w:rsidR="00640810" w:rsidRDefault="00640810" w:rsidP="0037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0" w:hanging="420"/>
      </w:pPr>
      <w:rPr>
        <w:rFonts w:ascii="Cambria" w:hAnsi="Cambria"/>
        <w:b w:val="0"/>
        <w:w w:val="88"/>
      </w:rPr>
    </w:lvl>
    <w:lvl w:ilvl="1">
      <w:numFmt w:val="bullet"/>
      <w:lvlText w:val="•"/>
      <w:lvlJc w:val="left"/>
      <w:pPr>
        <w:ind w:left="1362" w:hanging="420"/>
      </w:pPr>
    </w:lvl>
    <w:lvl w:ilvl="2">
      <w:numFmt w:val="bullet"/>
      <w:lvlText w:val="•"/>
      <w:lvlJc w:val="left"/>
      <w:pPr>
        <w:ind w:left="2165" w:hanging="420"/>
      </w:pPr>
    </w:lvl>
    <w:lvl w:ilvl="3">
      <w:numFmt w:val="bullet"/>
      <w:lvlText w:val="•"/>
      <w:lvlJc w:val="left"/>
      <w:pPr>
        <w:ind w:left="2967" w:hanging="420"/>
      </w:pPr>
    </w:lvl>
    <w:lvl w:ilvl="4">
      <w:numFmt w:val="bullet"/>
      <w:lvlText w:val="•"/>
      <w:lvlJc w:val="left"/>
      <w:pPr>
        <w:ind w:left="3770" w:hanging="420"/>
      </w:pPr>
    </w:lvl>
    <w:lvl w:ilvl="5">
      <w:numFmt w:val="bullet"/>
      <w:lvlText w:val="•"/>
      <w:lvlJc w:val="left"/>
      <w:pPr>
        <w:ind w:left="4573" w:hanging="420"/>
      </w:pPr>
    </w:lvl>
    <w:lvl w:ilvl="6">
      <w:numFmt w:val="bullet"/>
      <w:lvlText w:val="•"/>
      <w:lvlJc w:val="left"/>
      <w:pPr>
        <w:ind w:left="5375" w:hanging="420"/>
      </w:pPr>
    </w:lvl>
    <w:lvl w:ilvl="7">
      <w:numFmt w:val="bullet"/>
      <w:lvlText w:val="•"/>
      <w:lvlJc w:val="left"/>
      <w:pPr>
        <w:ind w:left="6178" w:hanging="420"/>
      </w:pPr>
    </w:lvl>
    <w:lvl w:ilvl="8">
      <w:numFmt w:val="bullet"/>
      <w:lvlText w:val="•"/>
      <w:lvlJc w:val="left"/>
      <w:pPr>
        <w:ind w:left="6981" w:hanging="42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3D"/>
    <w:rsid w:val="00301CDD"/>
    <w:rsid w:val="003707A7"/>
    <w:rsid w:val="00554150"/>
    <w:rsid w:val="00640810"/>
    <w:rsid w:val="006C1E3D"/>
    <w:rsid w:val="008B7A1E"/>
    <w:rsid w:val="00C12C71"/>
    <w:rsid w:val="00C5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2767"/>
  <w15:chartTrackingRefBased/>
  <w15:docId w15:val="{6222C430-326B-40FD-BA1C-2F0C4704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707A7"/>
    <w:pPr>
      <w:widowControl w:val="0"/>
      <w:autoSpaceDE w:val="0"/>
      <w:autoSpaceDN w:val="0"/>
      <w:adjustRightInd w:val="0"/>
    </w:pPr>
    <w:rPr>
      <w:rFonts w:ascii="Times New Roman" w:eastAsia="等线"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7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7A7"/>
    <w:rPr>
      <w:sz w:val="18"/>
      <w:szCs w:val="18"/>
    </w:rPr>
  </w:style>
  <w:style w:type="paragraph" w:styleId="a5">
    <w:name w:val="footer"/>
    <w:basedOn w:val="a"/>
    <w:link w:val="a6"/>
    <w:uiPriority w:val="99"/>
    <w:unhideWhenUsed/>
    <w:rsid w:val="003707A7"/>
    <w:pPr>
      <w:tabs>
        <w:tab w:val="center" w:pos="4153"/>
        <w:tab w:val="right" w:pos="8306"/>
      </w:tabs>
      <w:snapToGrid w:val="0"/>
    </w:pPr>
    <w:rPr>
      <w:sz w:val="18"/>
      <w:szCs w:val="18"/>
    </w:rPr>
  </w:style>
  <w:style w:type="character" w:customStyle="1" w:styleId="a6">
    <w:name w:val="页脚 字符"/>
    <w:basedOn w:val="a0"/>
    <w:link w:val="a5"/>
    <w:uiPriority w:val="99"/>
    <w:rsid w:val="003707A7"/>
    <w:rPr>
      <w:sz w:val="18"/>
      <w:szCs w:val="18"/>
    </w:rPr>
  </w:style>
  <w:style w:type="character" w:styleId="a7">
    <w:name w:val="Hyperlink"/>
    <w:basedOn w:val="a0"/>
    <w:uiPriority w:val="99"/>
    <w:semiHidden/>
    <w:unhideWhenUsed/>
    <w:rsid w:val="003707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5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ucr.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2026-01-06T07:50:00Z</dcterms:created>
  <dcterms:modified xsi:type="dcterms:W3CDTF">2026-01-06T07:52:00Z</dcterms:modified>
</cp:coreProperties>
</file>